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FF8B" w14:textId="77777777" w:rsidR="00844D9A" w:rsidRDefault="00844D9A">
      <w:r>
        <w:separator/>
      </w:r>
    </w:p>
  </w:endnote>
  <w:endnote w:type="continuationSeparator" w:id="0">
    <w:p w14:paraId="5AFD4F61" w14:textId="77777777" w:rsidR="00844D9A" w:rsidRDefault="0084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BFFC" w14:textId="77777777" w:rsidR="00BE1432" w:rsidRDefault="00BE14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29D" w14:textId="77777777" w:rsidR="00BE1432" w:rsidRDefault="00BE1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999D" w14:textId="77777777" w:rsidR="00844D9A" w:rsidRDefault="00844D9A">
      <w:r>
        <w:separator/>
      </w:r>
    </w:p>
  </w:footnote>
  <w:footnote w:type="continuationSeparator" w:id="0">
    <w:p w14:paraId="7BE99D0F" w14:textId="77777777" w:rsidR="00844D9A" w:rsidRDefault="00844D9A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44D9A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40EE1A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BE1432">
      <w:rPr>
        <w:rFonts w:ascii="Garamond" w:hAnsi="Garamond"/>
        <w:bCs/>
        <w:i/>
        <w:color w:val="FF0000"/>
        <w:kern w:val="2"/>
        <w:sz w:val="22"/>
        <w:szCs w:val="22"/>
      </w:rPr>
      <w:t>10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44D9A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1432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D6009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267</Words>
  <Characters>2166</Characters>
  <Application>Microsoft Office Word</Application>
  <DocSecurity>0</DocSecurity>
  <Lines>46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2419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Bucci, Valeria</cp:lastModifiedBy>
  <cp:revision>61</cp:revision>
  <cp:lastPrinted>2023-12-13T10:19:00Z</cp:lastPrinted>
  <dcterms:created xsi:type="dcterms:W3CDTF">2024-01-16T15:33:00Z</dcterms:created>
  <dcterms:modified xsi:type="dcterms:W3CDTF">2026-02-18T14:36:00Z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